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38C3D" w14:textId="77777777" w:rsidR="0023668E" w:rsidRDefault="0023668E" w:rsidP="0023668E">
      <w:pPr>
        <w:spacing w:after="0" w:line="240" w:lineRule="auto"/>
        <w:jc w:val="center"/>
      </w:pPr>
      <w:r>
        <w:rPr>
          <w:noProof/>
        </w:rPr>
        <w:drawing>
          <wp:inline distT="0" distB="0" distL="0" distR="0" wp14:anchorId="2887C2C4" wp14:editId="7B47AEFE">
            <wp:extent cx="1447800" cy="702437"/>
            <wp:effectExtent l="0" t="0" r="0" b="2540"/>
            <wp:docPr id="1" name="Picture 1" descr="F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C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0401" cy="732809"/>
                    </a:xfrm>
                    <a:prstGeom prst="rect">
                      <a:avLst/>
                    </a:prstGeom>
                    <a:noFill/>
                    <a:ln>
                      <a:noFill/>
                    </a:ln>
                  </pic:spPr>
                </pic:pic>
              </a:graphicData>
            </a:graphic>
          </wp:inline>
        </w:drawing>
      </w:r>
    </w:p>
    <w:p w14:paraId="4C87F187" w14:textId="77777777" w:rsidR="0023668E" w:rsidRPr="008D3087" w:rsidRDefault="0023668E" w:rsidP="0023668E">
      <w:pPr>
        <w:spacing w:after="0" w:line="240" w:lineRule="auto"/>
        <w:jc w:val="center"/>
        <w:rPr>
          <w:b/>
          <w:bCs/>
          <w:sz w:val="44"/>
          <w:szCs w:val="44"/>
        </w:rPr>
      </w:pPr>
      <w:r w:rsidRPr="008D3087">
        <w:rPr>
          <w:b/>
          <w:bCs/>
          <w:sz w:val="44"/>
          <w:szCs w:val="44"/>
        </w:rPr>
        <w:t>TECHNICAL DATA SHEET</w:t>
      </w:r>
    </w:p>
    <w:p w14:paraId="16499B24" w14:textId="27D979C1" w:rsidR="0023668E" w:rsidRPr="008D3087" w:rsidRDefault="0023668E" w:rsidP="0023668E">
      <w:pPr>
        <w:pBdr>
          <w:bottom w:val="single" w:sz="4" w:space="1" w:color="auto"/>
        </w:pBdr>
        <w:spacing w:after="0" w:line="240" w:lineRule="auto"/>
        <w:jc w:val="center"/>
        <w:rPr>
          <w:b/>
          <w:bCs/>
          <w:sz w:val="44"/>
          <w:szCs w:val="44"/>
        </w:rPr>
      </w:pPr>
      <w:r>
        <w:rPr>
          <w:b/>
          <w:bCs/>
          <w:sz w:val="44"/>
          <w:szCs w:val="44"/>
        </w:rPr>
        <w:t>S790</w:t>
      </w:r>
    </w:p>
    <w:p w14:paraId="20D1786A" w14:textId="77777777" w:rsidR="0023668E" w:rsidRDefault="0023668E" w:rsidP="0023668E">
      <w:pPr>
        <w:spacing w:after="0" w:line="240" w:lineRule="auto"/>
        <w:rPr>
          <w:b/>
          <w:bCs/>
        </w:rPr>
      </w:pPr>
      <w:r>
        <w:rPr>
          <w:b/>
          <w:bCs/>
        </w:rPr>
        <w:t>DESCRIPTION</w:t>
      </w:r>
    </w:p>
    <w:p w14:paraId="1F054729" w14:textId="7F16AC43" w:rsidR="0023668E" w:rsidRPr="008D3087" w:rsidRDefault="0023668E" w:rsidP="0023668E">
      <w:pPr>
        <w:spacing w:after="0" w:line="240" w:lineRule="auto"/>
        <w:rPr>
          <w:rFonts w:cstheme="minorHAnsi"/>
          <w:b/>
          <w:bCs/>
        </w:rPr>
      </w:pPr>
      <w:r>
        <w:rPr>
          <w:rFonts w:cstheme="minorHAnsi"/>
          <w:color w:val="333333"/>
          <w:shd w:val="clear" w:color="auto" w:fill="FFFFFF"/>
        </w:rPr>
        <w:t>S790 is a one-component neutral cure silicone sealant. S</w:t>
      </w:r>
      <w:r w:rsidR="004761DD">
        <w:rPr>
          <w:rFonts w:cstheme="minorHAnsi"/>
          <w:color w:val="333333"/>
          <w:shd w:val="clear" w:color="auto" w:fill="FFFFFF"/>
        </w:rPr>
        <w:t>79</w:t>
      </w:r>
      <w:r>
        <w:rPr>
          <w:rFonts w:cstheme="minorHAnsi"/>
          <w:color w:val="333333"/>
          <w:shd w:val="clear" w:color="auto" w:fill="FFFFFF"/>
        </w:rPr>
        <w:t>0 provides excellent adhesion to common construction substrates such as tile, glass, and aluminum – without the need of a primer. S790 is ideal for back bedding and glazing applications, as well as other exterior applications.</w:t>
      </w:r>
    </w:p>
    <w:p w14:paraId="62B26504" w14:textId="77777777" w:rsidR="0023668E" w:rsidRDefault="0023668E" w:rsidP="0023668E">
      <w:pPr>
        <w:spacing w:after="0" w:line="240" w:lineRule="auto"/>
        <w:rPr>
          <w:b/>
          <w:bCs/>
        </w:rPr>
      </w:pPr>
    </w:p>
    <w:p w14:paraId="03C182DD" w14:textId="4ECB2760" w:rsidR="00D30C7B" w:rsidRDefault="00D30C7B" w:rsidP="0023668E">
      <w:pPr>
        <w:spacing w:after="0" w:line="240" w:lineRule="auto"/>
      </w:pPr>
      <w:r>
        <w:rPr>
          <w:b/>
          <w:bCs/>
        </w:rPr>
        <w:t>PHYSICAL PROPERTIES</w:t>
      </w:r>
    </w:p>
    <w:tbl>
      <w:tblPr>
        <w:tblStyle w:val="TableGrid"/>
        <w:tblW w:w="0" w:type="auto"/>
        <w:jc w:val="center"/>
        <w:tblLook w:val="04A0" w:firstRow="1" w:lastRow="0" w:firstColumn="1" w:lastColumn="0" w:noHBand="0" w:noVBand="1"/>
      </w:tblPr>
      <w:tblGrid>
        <w:gridCol w:w="2695"/>
        <w:gridCol w:w="1890"/>
        <w:gridCol w:w="5584"/>
      </w:tblGrid>
      <w:tr w:rsidR="007126FD" w14:paraId="22628668" w14:textId="77777777" w:rsidTr="007126FD">
        <w:trPr>
          <w:trHeight w:val="250"/>
          <w:jc w:val="center"/>
        </w:trPr>
        <w:tc>
          <w:tcPr>
            <w:tcW w:w="2695" w:type="dxa"/>
            <w:shd w:val="clear" w:color="auto" w:fill="D9D9D9" w:themeFill="background1" w:themeFillShade="D9"/>
          </w:tcPr>
          <w:p w14:paraId="7B6A50DF" w14:textId="27CBD61D" w:rsidR="007126FD" w:rsidRPr="007126FD" w:rsidRDefault="007126FD" w:rsidP="0023668E">
            <w:pPr>
              <w:rPr>
                <w:b/>
                <w:bCs/>
              </w:rPr>
            </w:pPr>
            <w:r w:rsidRPr="007126FD">
              <w:rPr>
                <w:b/>
                <w:bCs/>
              </w:rPr>
              <w:t>Skin Time</w:t>
            </w:r>
          </w:p>
        </w:tc>
        <w:tc>
          <w:tcPr>
            <w:tcW w:w="1890" w:type="dxa"/>
            <w:shd w:val="clear" w:color="auto" w:fill="D9D9D9" w:themeFill="background1" w:themeFillShade="D9"/>
          </w:tcPr>
          <w:p w14:paraId="38AD73F2" w14:textId="34911031" w:rsidR="007126FD" w:rsidRDefault="007126FD" w:rsidP="0023668E">
            <w:pPr>
              <w:jc w:val="center"/>
            </w:pPr>
            <w:r>
              <w:t>Internal Method</w:t>
            </w:r>
          </w:p>
        </w:tc>
        <w:tc>
          <w:tcPr>
            <w:tcW w:w="5584" w:type="dxa"/>
            <w:shd w:val="clear" w:color="auto" w:fill="D9D9D9" w:themeFill="background1" w:themeFillShade="D9"/>
          </w:tcPr>
          <w:p w14:paraId="7145EB58" w14:textId="2909F3D0" w:rsidR="007126FD" w:rsidRDefault="007126FD" w:rsidP="0023668E">
            <w:pPr>
              <w:jc w:val="center"/>
            </w:pPr>
            <w:r>
              <w:t>&lt; 15 minutes @ 70</w:t>
            </w:r>
            <w:r>
              <w:rPr>
                <w:rFonts w:cstheme="minorHAnsi"/>
              </w:rPr>
              <w:t>°</w:t>
            </w:r>
            <w:r>
              <w:t>F / 50% RH</w:t>
            </w:r>
          </w:p>
        </w:tc>
      </w:tr>
      <w:tr w:rsidR="007126FD" w14:paraId="74FC17DA" w14:textId="77777777" w:rsidTr="007126FD">
        <w:trPr>
          <w:trHeight w:val="236"/>
          <w:jc w:val="center"/>
        </w:trPr>
        <w:tc>
          <w:tcPr>
            <w:tcW w:w="2695" w:type="dxa"/>
          </w:tcPr>
          <w:p w14:paraId="38CB0BF0" w14:textId="3D5DA9EF" w:rsidR="007126FD" w:rsidRPr="007126FD" w:rsidRDefault="007126FD" w:rsidP="0023668E">
            <w:pPr>
              <w:rPr>
                <w:b/>
                <w:bCs/>
              </w:rPr>
            </w:pPr>
            <w:r w:rsidRPr="007126FD">
              <w:rPr>
                <w:b/>
                <w:bCs/>
              </w:rPr>
              <w:t>Tack Free Time</w:t>
            </w:r>
          </w:p>
        </w:tc>
        <w:tc>
          <w:tcPr>
            <w:tcW w:w="1890" w:type="dxa"/>
          </w:tcPr>
          <w:p w14:paraId="6095CCF4" w14:textId="28CEC4E4" w:rsidR="007126FD" w:rsidRDefault="007126FD" w:rsidP="0023668E">
            <w:pPr>
              <w:jc w:val="center"/>
            </w:pPr>
            <w:r>
              <w:t>Internal Method</w:t>
            </w:r>
          </w:p>
        </w:tc>
        <w:tc>
          <w:tcPr>
            <w:tcW w:w="5584" w:type="dxa"/>
          </w:tcPr>
          <w:p w14:paraId="6DE49384" w14:textId="3A5E0352" w:rsidR="007126FD" w:rsidRDefault="007126FD" w:rsidP="0023668E">
            <w:pPr>
              <w:jc w:val="center"/>
            </w:pPr>
            <w:r>
              <w:t>&lt; 30 minutes @ 70</w:t>
            </w:r>
            <w:r>
              <w:rPr>
                <w:rFonts w:cstheme="minorHAnsi"/>
              </w:rPr>
              <w:t>°</w:t>
            </w:r>
            <w:r>
              <w:t>F / 50% RH</w:t>
            </w:r>
          </w:p>
        </w:tc>
      </w:tr>
      <w:tr w:rsidR="007126FD" w14:paraId="3310AC7D" w14:textId="77777777" w:rsidTr="007126FD">
        <w:trPr>
          <w:trHeight w:val="250"/>
          <w:jc w:val="center"/>
        </w:trPr>
        <w:tc>
          <w:tcPr>
            <w:tcW w:w="2695" w:type="dxa"/>
            <w:shd w:val="clear" w:color="auto" w:fill="D9D9D9" w:themeFill="background1" w:themeFillShade="D9"/>
          </w:tcPr>
          <w:p w14:paraId="062BEB6D" w14:textId="36E131F9" w:rsidR="007126FD" w:rsidRPr="007126FD" w:rsidRDefault="007126FD" w:rsidP="0023668E">
            <w:pPr>
              <w:rPr>
                <w:b/>
                <w:bCs/>
              </w:rPr>
            </w:pPr>
            <w:r w:rsidRPr="007126FD">
              <w:rPr>
                <w:b/>
                <w:bCs/>
              </w:rPr>
              <w:t>Cure Rate</w:t>
            </w:r>
          </w:p>
        </w:tc>
        <w:tc>
          <w:tcPr>
            <w:tcW w:w="1890" w:type="dxa"/>
            <w:shd w:val="clear" w:color="auto" w:fill="D9D9D9" w:themeFill="background1" w:themeFillShade="D9"/>
          </w:tcPr>
          <w:p w14:paraId="5DF3775B" w14:textId="5FC9E16F" w:rsidR="007126FD" w:rsidRDefault="007126FD" w:rsidP="0023668E">
            <w:pPr>
              <w:jc w:val="center"/>
            </w:pPr>
            <w:r>
              <w:t>Internal Method</w:t>
            </w:r>
          </w:p>
        </w:tc>
        <w:tc>
          <w:tcPr>
            <w:tcW w:w="5584" w:type="dxa"/>
            <w:shd w:val="clear" w:color="auto" w:fill="D9D9D9" w:themeFill="background1" w:themeFillShade="D9"/>
          </w:tcPr>
          <w:p w14:paraId="6036D831" w14:textId="4E7B3F8E" w:rsidR="007126FD" w:rsidRDefault="007126FD" w:rsidP="0023668E">
            <w:pPr>
              <w:jc w:val="center"/>
            </w:pPr>
            <w:r>
              <w:t>¼” Bead in 48 Hours</w:t>
            </w:r>
          </w:p>
        </w:tc>
      </w:tr>
      <w:tr w:rsidR="007126FD" w14:paraId="569C5571" w14:textId="77777777" w:rsidTr="007126FD">
        <w:trPr>
          <w:trHeight w:val="236"/>
          <w:jc w:val="center"/>
        </w:trPr>
        <w:tc>
          <w:tcPr>
            <w:tcW w:w="2695" w:type="dxa"/>
          </w:tcPr>
          <w:p w14:paraId="59171FB8" w14:textId="46CAD634" w:rsidR="007126FD" w:rsidRPr="007126FD" w:rsidRDefault="007126FD" w:rsidP="0023668E">
            <w:pPr>
              <w:rPr>
                <w:b/>
                <w:bCs/>
              </w:rPr>
            </w:pPr>
            <w:r w:rsidRPr="007126FD">
              <w:rPr>
                <w:b/>
                <w:bCs/>
              </w:rPr>
              <w:t>VOC</w:t>
            </w:r>
          </w:p>
        </w:tc>
        <w:tc>
          <w:tcPr>
            <w:tcW w:w="1890" w:type="dxa"/>
          </w:tcPr>
          <w:p w14:paraId="6728C4CF" w14:textId="675D78EA" w:rsidR="007126FD" w:rsidRDefault="007126FD" w:rsidP="0023668E">
            <w:pPr>
              <w:jc w:val="center"/>
            </w:pPr>
            <w:r>
              <w:t>EPA Method 24</w:t>
            </w:r>
          </w:p>
        </w:tc>
        <w:tc>
          <w:tcPr>
            <w:tcW w:w="5584" w:type="dxa"/>
          </w:tcPr>
          <w:p w14:paraId="221339C7" w14:textId="224FB5A6" w:rsidR="007126FD" w:rsidRDefault="007126FD" w:rsidP="0023668E">
            <w:pPr>
              <w:jc w:val="center"/>
            </w:pPr>
            <w:r>
              <w:t>&lt; 34 g/L, less water and exempt Solvents</w:t>
            </w:r>
          </w:p>
        </w:tc>
      </w:tr>
      <w:tr w:rsidR="007126FD" w14:paraId="67E81D82" w14:textId="77777777" w:rsidTr="007126FD">
        <w:trPr>
          <w:trHeight w:val="250"/>
          <w:jc w:val="center"/>
        </w:trPr>
        <w:tc>
          <w:tcPr>
            <w:tcW w:w="2695" w:type="dxa"/>
            <w:shd w:val="clear" w:color="auto" w:fill="D9D9D9" w:themeFill="background1" w:themeFillShade="D9"/>
          </w:tcPr>
          <w:p w14:paraId="6F5928FF" w14:textId="364C6C73" w:rsidR="007126FD" w:rsidRPr="007126FD" w:rsidRDefault="007126FD" w:rsidP="0023668E">
            <w:pPr>
              <w:rPr>
                <w:b/>
                <w:bCs/>
              </w:rPr>
            </w:pPr>
            <w:r w:rsidRPr="007126FD">
              <w:rPr>
                <w:b/>
                <w:bCs/>
              </w:rPr>
              <w:t>Elongation @ Break</w:t>
            </w:r>
          </w:p>
        </w:tc>
        <w:tc>
          <w:tcPr>
            <w:tcW w:w="1890" w:type="dxa"/>
            <w:shd w:val="clear" w:color="auto" w:fill="D9D9D9" w:themeFill="background1" w:themeFillShade="D9"/>
          </w:tcPr>
          <w:p w14:paraId="4A86C103" w14:textId="5435AB4C" w:rsidR="007126FD" w:rsidRDefault="007126FD" w:rsidP="0023668E">
            <w:pPr>
              <w:jc w:val="center"/>
            </w:pPr>
            <w:r>
              <w:t>ASTM D412</w:t>
            </w:r>
          </w:p>
        </w:tc>
        <w:tc>
          <w:tcPr>
            <w:tcW w:w="5584" w:type="dxa"/>
            <w:shd w:val="clear" w:color="auto" w:fill="D9D9D9" w:themeFill="background1" w:themeFillShade="D9"/>
          </w:tcPr>
          <w:p w14:paraId="2EA76C07" w14:textId="345D9DB4" w:rsidR="007126FD" w:rsidRDefault="007126FD" w:rsidP="0023668E">
            <w:pPr>
              <w:jc w:val="center"/>
            </w:pPr>
            <w:r>
              <w:t>400 – 500%</w:t>
            </w:r>
          </w:p>
        </w:tc>
      </w:tr>
      <w:tr w:rsidR="007126FD" w14:paraId="3A6567CA" w14:textId="77777777" w:rsidTr="007126FD">
        <w:trPr>
          <w:trHeight w:val="236"/>
          <w:jc w:val="center"/>
        </w:trPr>
        <w:tc>
          <w:tcPr>
            <w:tcW w:w="2695" w:type="dxa"/>
          </w:tcPr>
          <w:p w14:paraId="033CE7C6" w14:textId="39A9B0CE" w:rsidR="007126FD" w:rsidRPr="007126FD" w:rsidRDefault="007126FD" w:rsidP="0023668E">
            <w:pPr>
              <w:rPr>
                <w:b/>
                <w:bCs/>
              </w:rPr>
            </w:pPr>
            <w:r w:rsidRPr="007126FD">
              <w:rPr>
                <w:b/>
                <w:bCs/>
              </w:rPr>
              <w:t>100% Modulus of Elasticity</w:t>
            </w:r>
          </w:p>
        </w:tc>
        <w:tc>
          <w:tcPr>
            <w:tcW w:w="1890" w:type="dxa"/>
          </w:tcPr>
          <w:p w14:paraId="52945532" w14:textId="3EF9300E" w:rsidR="007126FD" w:rsidRDefault="007126FD" w:rsidP="0023668E">
            <w:pPr>
              <w:jc w:val="center"/>
            </w:pPr>
            <w:r>
              <w:t>ASTM D412</w:t>
            </w:r>
          </w:p>
        </w:tc>
        <w:tc>
          <w:tcPr>
            <w:tcW w:w="5584" w:type="dxa"/>
          </w:tcPr>
          <w:p w14:paraId="1F9536D6" w14:textId="0DD26784" w:rsidR="007126FD" w:rsidRDefault="007126FD" w:rsidP="0023668E">
            <w:pPr>
              <w:jc w:val="center"/>
            </w:pPr>
            <w:r>
              <w:t>40 – 80 psi</w:t>
            </w:r>
          </w:p>
        </w:tc>
      </w:tr>
      <w:tr w:rsidR="007126FD" w14:paraId="5550A01E" w14:textId="77777777" w:rsidTr="007126FD">
        <w:trPr>
          <w:trHeight w:val="250"/>
          <w:jc w:val="center"/>
        </w:trPr>
        <w:tc>
          <w:tcPr>
            <w:tcW w:w="2695" w:type="dxa"/>
            <w:shd w:val="clear" w:color="auto" w:fill="D9D9D9" w:themeFill="background1" w:themeFillShade="D9"/>
          </w:tcPr>
          <w:p w14:paraId="4ADBAC7E" w14:textId="74652B4C" w:rsidR="007126FD" w:rsidRPr="007126FD" w:rsidRDefault="007126FD" w:rsidP="0023668E">
            <w:pPr>
              <w:rPr>
                <w:b/>
                <w:bCs/>
              </w:rPr>
            </w:pPr>
            <w:r w:rsidRPr="007126FD">
              <w:rPr>
                <w:b/>
                <w:bCs/>
              </w:rPr>
              <w:t>Shore A</w:t>
            </w:r>
          </w:p>
        </w:tc>
        <w:tc>
          <w:tcPr>
            <w:tcW w:w="1890" w:type="dxa"/>
            <w:shd w:val="clear" w:color="auto" w:fill="D9D9D9" w:themeFill="background1" w:themeFillShade="D9"/>
          </w:tcPr>
          <w:p w14:paraId="68753FDA" w14:textId="4DCC5085" w:rsidR="007126FD" w:rsidRDefault="007126FD" w:rsidP="0023668E">
            <w:pPr>
              <w:jc w:val="center"/>
            </w:pPr>
            <w:r>
              <w:t>ASTM C661</w:t>
            </w:r>
          </w:p>
        </w:tc>
        <w:tc>
          <w:tcPr>
            <w:tcW w:w="5584" w:type="dxa"/>
            <w:shd w:val="clear" w:color="auto" w:fill="D9D9D9" w:themeFill="background1" w:themeFillShade="D9"/>
          </w:tcPr>
          <w:p w14:paraId="751F857A" w14:textId="1793E77C" w:rsidR="007126FD" w:rsidRDefault="007126FD" w:rsidP="0023668E">
            <w:pPr>
              <w:jc w:val="center"/>
            </w:pPr>
            <w:r>
              <w:t xml:space="preserve">20 </w:t>
            </w:r>
            <w:r>
              <w:rPr>
                <w:rFonts w:cstheme="minorHAnsi"/>
              </w:rPr>
              <w:t>±</w:t>
            </w:r>
            <w:r>
              <w:t xml:space="preserve"> 5</w:t>
            </w:r>
          </w:p>
        </w:tc>
      </w:tr>
      <w:tr w:rsidR="007126FD" w14:paraId="650C9822" w14:textId="77777777" w:rsidTr="007126FD">
        <w:trPr>
          <w:trHeight w:val="250"/>
          <w:jc w:val="center"/>
        </w:trPr>
        <w:tc>
          <w:tcPr>
            <w:tcW w:w="2695" w:type="dxa"/>
          </w:tcPr>
          <w:p w14:paraId="1E8B8A6A" w14:textId="6CBF505C" w:rsidR="007126FD" w:rsidRPr="007126FD" w:rsidRDefault="007126FD" w:rsidP="0023668E">
            <w:pPr>
              <w:rPr>
                <w:b/>
                <w:bCs/>
              </w:rPr>
            </w:pPr>
            <w:r w:rsidRPr="007126FD">
              <w:rPr>
                <w:b/>
                <w:bCs/>
              </w:rPr>
              <w:t>Movement Capacity</w:t>
            </w:r>
          </w:p>
        </w:tc>
        <w:tc>
          <w:tcPr>
            <w:tcW w:w="1890" w:type="dxa"/>
          </w:tcPr>
          <w:p w14:paraId="6A49CDA3" w14:textId="5F0C18D5" w:rsidR="007126FD" w:rsidRDefault="007126FD" w:rsidP="0023668E">
            <w:pPr>
              <w:jc w:val="center"/>
            </w:pPr>
            <w:r>
              <w:t>ASTM C719</w:t>
            </w:r>
          </w:p>
        </w:tc>
        <w:tc>
          <w:tcPr>
            <w:tcW w:w="5584" w:type="dxa"/>
          </w:tcPr>
          <w:p w14:paraId="2C62CAD8" w14:textId="07A6A22B" w:rsidR="007126FD" w:rsidRDefault="007126FD" w:rsidP="0023668E">
            <w:pPr>
              <w:jc w:val="center"/>
            </w:pPr>
            <w:r>
              <w:rPr>
                <w:rFonts w:cstheme="minorHAnsi"/>
              </w:rPr>
              <w:t>±</w:t>
            </w:r>
            <w:r>
              <w:t xml:space="preserve"> 35%</w:t>
            </w:r>
          </w:p>
        </w:tc>
      </w:tr>
      <w:tr w:rsidR="007126FD" w14:paraId="5B3767A7" w14:textId="77777777" w:rsidTr="007126FD">
        <w:trPr>
          <w:trHeight w:val="236"/>
          <w:jc w:val="center"/>
        </w:trPr>
        <w:tc>
          <w:tcPr>
            <w:tcW w:w="2695" w:type="dxa"/>
            <w:shd w:val="clear" w:color="auto" w:fill="D9D9D9" w:themeFill="background1" w:themeFillShade="D9"/>
          </w:tcPr>
          <w:p w14:paraId="08B02944" w14:textId="3692946E" w:rsidR="007126FD" w:rsidRPr="007126FD" w:rsidRDefault="007126FD" w:rsidP="0023668E">
            <w:pPr>
              <w:rPr>
                <w:b/>
                <w:bCs/>
              </w:rPr>
            </w:pPr>
            <w:r w:rsidRPr="007126FD">
              <w:rPr>
                <w:b/>
                <w:bCs/>
              </w:rPr>
              <w:t>Tensile Strength</w:t>
            </w:r>
          </w:p>
        </w:tc>
        <w:tc>
          <w:tcPr>
            <w:tcW w:w="1890" w:type="dxa"/>
            <w:shd w:val="clear" w:color="auto" w:fill="D9D9D9" w:themeFill="background1" w:themeFillShade="D9"/>
          </w:tcPr>
          <w:p w14:paraId="692BD71D" w14:textId="44A95D17" w:rsidR="007126FD" w:rsidRDefault="007126FD" w:rsidP="0023668E">
            <w:pPr>
              <w:jc w:val="center"/>
            </w:pPr>
            <w:r>
              <w:t>ASTM D412</w:t>
            </w:r>
          </w:p>
        </w:tc>
        <w:tc>
          <w:tcPr>
            <w:tcW w:w="5584" w:type="dxa"/>
            <w:shd w:val="clear" w:color="auto" w:fill="D9D9D9" w:themeFill="background1" w:themeFillShade="D9"/>
          </w:tcPr>
          <w:p w14:paraId="51E86354" w14:textId="3A86CF7F" w:rsidR="007126FD" w:rsidRDefault="007126FD" w:rsidP="0023668E">
            <w:pPr>
              <w:jc w:val="center"/>
            </w:pPr>
            <w:r>
              <w:t>120 – 170 psi</w:t>
            </w:r>
          </w:p>
        </w:tc>
      </w:tr>
      <w:tr w:rsidR="007126FD" w14:paraId="2F692A3E" w14:textId="77777777" w:rsidTr="007126FD">
        <w:trPr>
          <w:trHeight w:val="250"/>
          <w:jc w:val="center"/>
        </w:trPr>
        <w:tc>
          <w:tcPr>
            <w:tcW w:w="2695" w:type="dxa"/>
          </w:tcPr>
          <w:p w14:paraId="390035A3" w14:textId="7DC93F76" w:rsidR="007126FD" w:rsidRPr="007126FD" w:rsidRDefault="007126FD" w:rsidP="0023668E">
            <w:pPr>
              <w:rPr>
                <w:b/>
                <w:bCs/>
              </w:rPr>
            </w:pPr>
            <w:r w:rsidRPr="007126FD">
              <w:rPr>
                <w:b/>
                <w:bCs/>
              </w:rPr>
              <w:t>Staining</w:t>
            </w:r>
          </w:p>
        </w:tc>
        <w:tc>
          <w:tcPr>
            <w:tcW w:w="1890" w:type="dxa"/>
          </w:tcPr>
          <w:p w14:paraId="5816850E" w14:textId="6882D2EF" w:rsidR="007126FD" w:rsidRDefault="007126FD" w:rsidP="0023668E">
            <w:pPr>
              <w:jc w:val="center"/>
            </w:pPr>
            <w:r>
              <w:t>ASTM D2203</w:t>
            </w:r>
          </w:p>
        </w:tc>
        <w:tc>
          <w:tcPr>
            <w:tcW w:w="5584" w:type="dxa"/>
          </w:tcPr>
          <w:p w14:paraId="72FB57EE" w14:textId="0F136B8C" w:rsidR="007126FD" w:rsidRDefault="007126FD" w:rsidP="0023668E">
            <w:pPr>
              <w:jc w:val="center"/>
            </w:pPr>
            <w:r>
              <w:t>None</w:t>
            </w:r>
          </w:p>
        </w:tc>
      </w:tr>
      <w:tr w:rsidR="007126FD" w14:paraId="148764F8" w14:textId="77777777" w:rsidTr="007126FD">
        <w:trPr>
          <w:trHeight w:val="236"/>
          <w:jc w:val="center"/>
        </w:trPr>
        <w:tc>
          <w:tcPr>
            <w:tcW w:w="2695" w:type="dxa"/>
            <w:shd w:val="clear" w:color="auto" w:fill="D9D9D9" w:themeFill="background1" w:themeFillShade="D9"/>
          </w:tcPr>
          <w:p w14:paraId="147FA3DE" w14:textId="2528C206" w:rsidR="007126FD" w:rsidRPr="007126FD" w:rsidRDefault="007126FD" w:rsidP="0023668E">
            <w:pPr>
              <w:rPr>
                <w:b/>
                <w:bCs/>
              </w:rPr>
            </w:pPr>
            <w:r w:rsidRPr="007126FD">
              <w:rPr>
                <w:b/>
                <w:bCs/>
              </w:rPr>
              <w:t>Sag/Slump</w:t>
            </w:r>
          </w:p>
        </w:tc>
        <w:tc>
          <w:tcPr>
            <w:tcW w:w="1890" w:type="dxa"/>
            <w:shd w:val="clear" w:color="auto" w:fill="D9D9D9" w:themeFill="background1" w:themeFillShade="D9"/>
          </w:tcPr>
          <w:p w14:paraId="7FBE3A36" w14:textId="51F42B4A" w:rsidR="007126FD" w:rsidRDefault="007126FD" w:rsidP="0023668E">
            <w:pPr>
              <w:jc w:val="center"/>
            </w:pPr>
            <w:r>
              <w:t>ASTM D2202</w:t>
            </w:r>
          </w:p>
        </w:tc>
        <w:tc>
          <w:tcPr>
            <w:tcW w:w="5584" w:type="dxa"/>
            <w:shd w:val="clear" w:color="auto" w:fill="D9D9D9" w:themeFill="background1" w:themeFillShade="D9"/>
          </w:tcPr>
          <w:p w14:paraId="3FCC1D28" w14:textId="3A2E3115" w:rsidR="007126FD" w:rsidRDefault="007126FD" w:rsidP="0023668E">
            <w:pPr>
              <w:jc w:val="center"/>
            </w:pPr>
            <w:r>
              <w:t>Minimal; &lt; 0.2”</w:t>
            </w:r>
          </w:p>
        </w:tc>
      </w:tr>
      <w:tr w:rsidR="007126FD" w14:paraId="54759CCD" w14:textId="77777777" w:rsidTr="007126FD">
        <w:trPr>
          <w:trHeight w:val="250"/>
          <w:jc w:val="center"/>
        </w:trPr>
        <w:tc>
          <w:tcPr>
            <w:tcW w:w="2695" w:type="dxa"/>
          </w:tcPr>
          <w:p w14:paraId="5D7A909F" w14:textId="49008656" w:rsidR="007126FD" w:rsidRPr="007126FD" w:rsidRDefault="007126FD" w:rsidP="0023668E">
            <w:pPr>
              <w:rPr>
                <w:b/>
                <w:bCs/>
              </w:rPr>
            </w:pPr>
            <w:r w:rsidRPr="007126FD">
              <w:rPr>
                <w:b/>
                <w:bCs/>
              </w:rPr>
              <w:t>UV Rating</w:t>
            </w:r>
          </w:p>
        </w:tc>
        <w:tc>
          <w:tcPr>
            <w:tcW w:w="1890" w:type="dxa"/>
          </w:tcPr>
          <w:p w14:paraId="420AF97B" w14:textId="657A9A86" w:rsidR="007126FD" w:rsidRDefault="007126FD" w:rsidP="0023668E">
            <w:pPr>
              <w:jc w:val="center"/>
            </w:pPr>
            <w:r>
              <w:t>ASTM G154</w:t>
            </w:r>
          </w:p>
        </w:tc>
        <w:tc>
          <w:tcPr>
            <w:tcW w:w="5584" w:type="dxa"/>
          </w:tcPr>
          <w:p w14:paraId="3A11B5BB" w14:textId="32854039" w:rsidR="007126FD" w:rsidRDefault="007126FD" w:rsidP="0023668E">
            <w:pPr>
              <w:jc w:val="center"/>
            </w:pPr>
            <w:r>
              <w:t>No discoloration or change in appearance after 2500 hours</w:t>
            </w:r>
          </w:p>
        </w:tc>
      </w:tr>
      <w:tr w:rsidR="007126FD" w14:paraId="770A30D9" w14:textId="77777777" w:rsidTr="007126FD">
        <w:trPr>
          <w:trHeight w:val="236"/>
          <w:jc w:val="center"/>
        </w:trPr>
        <w:tc>
          <w:tcPr>
            <w:tcW w:w="2695" w:type="dxa"/>
            <w:shd w:val="clear" w:color="auto" w:fill="D9D9D9" w:themeFill="background1" w:themeFillShade="D9"/>
          </w:tcPr>
          <w:p w14:paraId="33E5FBB7" w14:textId="60667931" w:rsidR="007126FD" w:rsidRPr="007126FD" w:rsidRDefault="007126FD" w:rsidP="0023668E">
            <w:pPr>
              <w:rPr>
                <w:b/>
                <w:bCs/>
              </w:rPr>
            </w:pPr>
            <w:r w:rsidRPr="007126FD">
              <w:rPr>
                <w:b/>
                <w:bCs/>
              </w:rPr>
              <w:t>Service Temperature</w:t>
            </w:r>
          </w:p>
        </w:tc>
        <w:tc>
          <w:tcPr>
            <w:tcW w:w="1890" w:type="dxa"/>
            <w:shd w:val="clear" w:color="auto" w:fill="D9D9D9" w:themeFill="background1" w:themeFillShade="D9"/>
          </w:tcPr>
          <w:p w14:paraId="18F65ADF" w14:textId="266A5160" w:rsidR="007126FD" w:rsidRDefault="007126FD" w:rsidP="0023668E">
            <w:pPr>
              <w:jc w:val="center"/>
            </w:pPr>
            <w:r>
              <w:t>Internal Method</w:t>
            </w:r>
          </w:p>
        </w:tc>
        <w:tc>
          <w:tcPr>
            <w:tcW w:w="5584" w:type="dxa"/>
            <w:shd w:val="clear" w:color="auto" w:fill="D9D9D9" w:themeFill="background1" w:themeFillShade="D9"/>
          </w:tcPr>
          <w:p w14:paraId="3E08EA1D" w14:textId="6A31A497" w:rsidR="007126FD" w:rsidRDefault="007126FD" w:rsidP="0023668E">
            <w:pPr>
              <w:jc w:val="center"/>
            </w:pPr>
            <w:r>
              <w:t>-40 to 350</w:t>
            </w:r>
            <w:r>
              <w:rPr>
                <w:rFonts w:cstheme="minorHAnsi"/>
              </w:rPr>
              <w:t>°</w:t>
            </w:r>
            <w:r>
              <w:t>F</w:t>
            </w:r>
          </w:p>
        </w:tc>
      </w:tr>
    </w:tbl>
    <w:p w14:paraId="0EE6F491" w14:textId="708B834D" w:rsidR="007126FD" w:rsidRDefault="007126FD" w:rsidP="0023668E">
      <w:pPr>
        <w:spacing w:after="0" w:line="240" w:lineRule="auto"/>
        <w:jc w:val="center"/>
      </w:pPr>
    </w:p>
    <w:p w14:paraId="7EA41DE9" w14:textId="515BF72F" w:rsidR="00D30C7B" w:rsidRDefault="007126FD" w:rsidP="0023668E">
      <w:pPr>
        <w:spacing w:after="0" w:line="240" w:lineRule="auto"/>
      </w:pPr>
      <w:r w:rsidRPr="00D30C7B">
        <w:rPr>
          <w:b/>
          <w:bCs/>
        </w:rPr>
        <w:t>SPECIFICATIONS</w:t>
      </w:r>
    </w:p>
    <w:p w14:paraId="333906BA" w14:textId="13EB5C42" w:rsidR="007126FD" w:rsidRDefault="007126FD" w:rsidP="0023668E">
      <w:pPr>
        <w:spacing w:after="0" w:line="240" w:lineRule="auto"/>
      </w:pPr>
      <w:r>
        <w:t>S790 meets or exceeds the requirements of ASTM C920 Type S, Grade NS, Class 35, Use NT, M, G, A</w:t>
      </w:r>
      <w:r w:rsidR="00D30C7B">
        <w:t>;</w:t>
      </w:r>
      <w:r>
        <w:t xml:space="preserve"> Federal Specification TT-S-00230C Type II, Class A</w:t>
      </w:r>
      <w:r w:rsidR="00D30C7B">
        <w:t xml:space="preserve">; Federal Specification TT-S-001543A Type Non-Sag, Class A. </w:t>
      </w:r>
    </w:p>
    <w:p w14:paraId="35D69FE8" w14:textId="77777777" w:rsidR="0023668E" w:rsidRDefault="0023668E" w:rsidP="0023668E">
      <w:pPr>
        <w:spacing w:after="0" w:line="240" w:lineRule="auto"/>
        <w:rPr>
          <w:b/>
          <w:bCs/>
        </w:rPr>
      </w:pPr>
    </w:p>
    <w:p w14:paraId="21590FF1" w14:textId="1D8FEF28" w:rsidR="0023668E" w:rsidRDefault="0023668E" w:rsidP="0023668E">
      <w:pPr>
        <w:spacing w:after="0" w:line="240" w:lineRule="auto"/>
        <w:rPr>
          <w:b/>
          <w:bCs/>
        </w:rPr>
      </w:pPr>
      <w:r>
        <w:rPr>
          <w:b/>
          <w:bCs/>
        </w:rPr>
        <w:t>DIRECTIONS FOR USE</w:t>
      </w:r>
    </w:p>
    <w:p w14:paraId="70C54CDE" w14:textId="77777777" w:rsidR="0023668E" w:rsidRPr="001570B8" w:rsidRDefault="0023668E" w:rsidP="0023668E">
      <w:pPr>
        <w:spacing w:after="0" w:line="240" w:lineRule="auto"/>
      </w:pPr>
      <w:r>
        <w:t>Always do a test area to ensure product compatibility. The substrate must be clean and free of frost, oils, greases, or incompatible sealers that may interfere with adhesion. Primers are not required for most substrates. Cut nozzle to desired bead size and apply with a caulking gun. Tool if necessary. Clean excess material with mineral spirits or similar solvent.</w:t>
      </w:r>
    </w:p>
    <w:p w14:paraId="5C22C2F4" w14:textId="77777777" w:rsidR="0023668E" w:rsidRDefault="0023668E" w:rsidP="0023668E">
      <w:pPr>
        <w:spacing w:after="0" w:line="240" w:lineRule="auto"/>
        <w:rPr>
          <w:b/>
          <w:bCs/>
        </w:rPr>
      </w:pPr>
    </w:p>
    <w:p w14:paraId="3C9DF078" w14:textId="77777777" w:rsidR="0023668E" w:rsidRPr="008D3087" w:rsidRDefault="0023668E" w:rsidP="0023668E">
      <w:pPr>
        <w:spacing w:after="0" w:line="240" w:lineRule="auto"/>
        <w:rPr>
          <w:b/>
          <w:bCs/>
        </w:rPr>
      </w:pPr>
      <w:r>
        <w:rPr>
          <w:b/>
          <w:bCs/>
        </w:rPr>
        <w:t>SHELF LIFE</w:t>
      </w:r>
    </w:p>
    <w:p w14:paraId="121EFFAB" w14:textId="5E3CF5DA" w:rsidR="0023668E" w:rsidRDefault="0023668E" w:rsidP="0023668E">
      <w:pPr>
        <w:spacing w:after="0" w:line="240" w:lineRule="auto"/>
      </w:pPr>
      <w:r>
        <w:t xml:space="preserve">S790 can be used up to 12 months from the date of manufacture if material has been stored in their unopened container in a low humidity (&lt; 50% RH) environment at room temperature (73 </w:t>
      </w:r>
      <w:r>
        <w:rPr>
          <w:rFonts w:cstheme="minorHAnsi"/>
        </w:rPr>
        <w:t>±</w:t>
      </w:r>
      <w:r>
        <w:t xml:space="preserve"> 2</w:t>
      </w:r>
      <w:r>
        <w:rPr>
          <w:rFonts w:cstheme="minorHAnsi"/>
        </w:rPr>
        <w:t>°</w:t>
      </w:r>
      <w:r>
        <w:t>F).</w:t>
      </w:r>
    </w:p>
    <w:p w14:paraId="4A42EEF4" w14:textId="77777777" w:rsidR="0023668E" w:rsidRDefault="0023668E" w:rsidP="0023668E">
      <w:pPr>
        <w:spacing w:after="0" w:line="240" w:lineRule="auto"/>
      </w:pPr>
    </w:p>
    <w:p w14:paraId="04D5EA73" w14:textId="77777777" w:rsidR="0023668E" w:rsidRPr="003907C2" w:rsidRDefault="0023668E" w:rsidP="0023668E">
      <w:pPr>
        <w:autoSpaceDE w:val="0"/>
        <w:autoSpaceDN w:val="0"/>
        <w:adjustRightInd w:val="0"/>
        <w:spacing w:after="0" w:line="240" w:lineRule="auto"/>
        <w:rPr>
          <w:rFonts w:ascii="OpenSansLight-Italic" w:hAnsi="OpenSansLight-Italic" w:cs="OpenSansLight-Italic"/>
          <w:i/>
          <w:iCs/>
          <w:sz w:val="18"/>
          <w:szCs w:val="18"/>
        </w:rPr>
      </w:pPr>
      <w:r>
        <w:rPr>
          <w:rFonts w:ascii="OpenSansLight-Italic" w:hAnsi="OpenSansLight-Italic" w:cs="OpenSansLight-Italic"/>
          <w:i/>
          <w:iCs/>
          <w:sz w:val="18"/>
          <w:szCs w:val="18"/>
        </w:rPr>
        <w:t xml:space="preserve">Frameless Hardware Company specifically disclaims and makes no warranties, express or implied, about this product, its merchantability, or its fitness for a particular purpose. All recommendations, directions, and suggestions for its use are consistent with our testing and research for a variety of applications, but no promises, guarantees, or warranties are being made regarding its use, </w:t>
      </w:r>
      <w:proofErr w:type="gramStart"/>
      <w:r>
        <w:rPr>
          <w:rFonts w:ascii="OpenSansLight-Italic" w:hAnsi="OpenSansLight-Italic" w:cs="OpenSansLight-Italic"/>
          <w:i/>
          <w:iCs/>
          <w:sz w:val="18"/>
          <w:szCs w:val="18"/>
        </w:rPr>
        <w:t>whether or not</w:t>
      </w:r>
      <w:proofErr w:type="gramEnd"/>
      <w:r>
        <w:rPr>
          <w:rFonts w:ascii="OpenSansLight-Italic" w:hAnsi="OpenSansLight-Italic" w:cs="OpenSansLight-Italic"/>
          <w:i/>
          <w:iCs/>
          <w:sz w:val="18"/>
          <w:szCs w:val="18"/>
        </w:rPr>
        <w:t xml:space="preserve"> consistent with the directions, or its effectiveness for any given application. Users of this product should do so in compliance with all applicable laws and regulations. User of this product should conduct its own field test, to assure results.</w:t>
      </w:r>
    </w:p>
    <w:p w14:paraId="15CAF500" w14:textId="77777777" w:rsidR="007126FD" w:rsidRDefault="007126FD" w:rsidP="0023668E">
      <w:pPr>
        <w:spacing w:after="0" w:line="240" w:lineRule="auto"/>
      </w:pPr>
    </w:p>
    <w:sectPr w:rsidR="007126FD" w:rsidSect="007126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Light-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FA"/>
    <w:rsid w:val="001E742E"/>
    <w:rsid w:val="0023668E"/>
    <w:rsid w:val="0036195D"/>
    <w:rsid w:val="004761DD"/>
    <w:rsid w:val="007126FD"/>
    <w:rsid w:val="00D30C7B"/>
    <w:rsid w:val="00F1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7747"/>
  <w15:chartTrackingRefBased/>
  <w15:docId w15:val="{A434031E-4347-40D8-8553-AFCE2D0D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Heeter</dc:creator>
  <cp:keywords/>
  <dc:description/>
  <cp:lastModifiedBy>Dave Ross</cp:lastModifiedBy>
  <cp:revision>2</cp:revision>
  <dcterms:created xsi:type="dcterms:W3CDTF">2020-12-23T18:28:00Z</dcterms:created>
  <dcterms:modified xsi:type="dcterms:W3CDTF">2020-12-23T18:28:00Z</dcterms:modified>
</cp:coreProperties>
</file>